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38415" w14:textId="5487D2B7" w:rsidR="007D3588" w:rsidRPr="007D3588" w:rsidRDefault="007D3588" w:rsidP="007D3588">
      <w:pPr>
        <w:tabs>
          <w:tab w:val="center" w:pos="1134"/>
          <w:tab w:val="left" w:pos="1276"/>
          <w:tab w:val="left" w:pos="2127"/>
        </w:tabs>
        <w:spacing w:after="0" w:line="240" w:lineRule="auto"/>
        <w:ind w:right="468" w:firstLine="851"/>
        <w:jc w:val="right"/>
        <w:rPr>
          <w:rFonts w:ascii="Verdana" w:hAnsi="Verdana"/>
          <w:bCs/>
          <w:sz w:val="20"/>
        </w:rPr>
      </w:pPr>
      <w:r w:rsidRPr="007D3588">
        <w:rPr>
          <w:rFonts w:ascii="Verdana" w:hAnsi="Verdana"/>
          <w:bCs/>
          <w:sz w:val="20"/>
        </w:rPr>
        <w:t>Annex</w:t>
      </w:r>
      <w:r>
        <w:rPr>
          <w:rFonts w:ascii="Verdana" w:hAnsi="Verdana"/>
          <w:bCs/>
          <w:sz w:val="20"/>
        </w:rPr>
        <w:t xml:space="preserve"> 6</w:t>
      </w:r>
    </w:p>
    <w:p w14:paraId="2C733F7A" w14:textId="44738288" w:rsidR="007D3588" w:rsidRPr="00EB49B9" w:rsidRDefault="007D3588" w:rsidP="007D3588">
      <w:pPr>
        <w:tabs>
          <w:tab w:val="center" w:pos="1134"/>
          <w:tab w:val="left" w:pos="1276"/>
          <w:tab w:val="left" w:pos="2127"/>
        </w:tabs>
        <w:spacing w:after="0" w:line="240" w:lineRule="auto"/>
        <w:ind w:right="468" w:firstLine="851"/>
        <w:jc w:val="center"/>
        <w:rPr>
          <w:rFonts w:ascii="Verdana" w:hAnsi="Verdana"/>
          <w:b/>
          <w:sz w:val="20"/>
        </w:rPr>
      </w:pPr>
      <w:r>
        <w:rPr>
          <w:rFonts w:ascii="Verdana" w:hAnsi="Verdana"/>
          <w:b/>
          <w:sz w:val="20"/>
        </w:rPr>
        <w:t>Principal Conditions of the Procurement Contract</w:t>
      </w:r>
    </w:p>
    <w:p w14:paraId="5C56E7F0" w14:textId="77777777" w:rsidR="007D3588" w:rsidRPr="00EB49B9" w:rsidRDefault="007D3588" w:rsidP="007D3588">
      <w:pPr>
        <w:tabs>
          <w:tab w:val="center" w:pos="1134"/>
          <w:tab w:val="left" w:pos="1276"/>
          <w:tab w:val="left" w:pos="2127"/>
        </w:tabs>
        <w:spacing w:after="0" w:line="240" w:lineRule="auto"/>
        <w:ind w:right="468" w:firstLine="851"/>
        <w:jc w:val="center"/>
        <w:rPr>
          <w:rFonts w:ascii="Verdana" w:hAnsi="Verdana"/>
          <w:b/>
          <w:sz w:val="20"/>
        </w:rPr>
      </w:pPr>
    </w:p>
    <w:p w14:paraId="0D0CBA02" w14:textId="77777777" w:rsidR="007D3588" w:rsidRPr="007A5AAC" w:rsidRDefault="007D3588" w:rsidP="007D3588">
      <w:pPr>
        <w:numPr>
          <w:ilvl w:val="0"/>
          <w:numId w:val="1"/>
        </w:numPr>
        <w:tabs>
          <w:tab w:val="left" w:pos="851"/>
        </w:tabs>
        <w:spacing w:after="0" w:line="240" w:lineRule="auto"/>
        <w:ind w:left="0" w:firstLine="567"/>
        <w:jc w:val="both"/>
        <w:rPr>
          <w:rFonts w:ascii="Verdana" w:eastAsia="Times New Roman" w:hAnsi="Verdana"/>
          <w:sz w:val="20"/>
        </w:rPr>
      </w:pPr>
      <w:r>
        <w:rPr>
          <w:rFonts w:ascii="Verdana" w:hAnsi="Verdana"/>
          <w:sz w:val="20"/>
        </w:rPr>
        <w:t xml:space="preserve">The Supplier undertakes to provide the services for foreigner reputation screening covering subscription of database(s)/platform to check worldwide subjects’ due diligence (hereinafter – the database) (hereinafter – the services) to the Customer in accordance with the terms and conditions laid down in the contract and its annexes, in line with the requirements laid down in the Customer’s technical specification and </w:t>
      </w:r>
      <w:bookmarkStart w:id="0" w:name="_Hlk85578839"/>
      <w:bookmarkStart w:id="1" w:name="_Hlk85578911"/>
      <w:bookmarkEnd w:id="0"/>
      <w:r>
        <w:rPr>
          <w:rFonts w:ascii="Verdana" w:hAnsi="Verdana"/>
          <w:sz w:val="20"/>
        </w:rPr>
        <w:t>give the Customer’s users access to the database</w:t>
      </w:r>
      <w:bookmarkEnd w:id="1"/>
      <w:r>
        <w:rPr>
          <w:rFonts w:ascii="Verdana" w:hAnsi="Verdana"/>
          <w:sz w:val="20"/>
        </w:rPr>
        <w:t xml:space="preserve"> while the Customer undertakes to pay for these services in accordance with the procedure and conditions laid down in the contract.</w:t>
      </w:r>
    </w:p>
    <w:p w14:paraId="3C488DB5" w14:textId="77777777" w:rsidR="007D3588" w:rsidRPr="007A5AAC" w:rsidRDefault="007D3588" w:rsidP="007D3588">
      <w:pPr>
        <w:numPr>
          <w:ilvl w:val="0"/>
          <w:numId w:val="1"/>
        </w:numPr>
        <w:tabs>
          <w:tab w:val="left" w:pos="851"/>
        </w:tabs>
        <w:spacing w:after="0" w:line="240" w:lineRule="auto"/>
        <w:ind w:left="0" w:firstLine="567"/>
        <w:jc w:val="both"/>
        <w:rPr>
          <w:rFonts w:ascii="Verdana" w:eastAsia="Times New Roman" w:hAnsi="Verdana"/>
          <w:sz w:val="20"/>
        </w:rPr>
      </w:pPr>
      <w:r>
        <w:rPr>
          <w:rFonts w:ascii="Verdana" w:hAnsi="Verdana"/>
          <w:sz w:val="20"/>
        </w:rPr>
        <w:t>The Technical Specification is an Annex to the Contract and shall be its integral part.</w:t>
      </w:r>
    </w:p>
    <w:p w14:paraId="46712E52" w14:textId="36544554" w:rsidR="007D3588" w:rsidRPr="007A5AAC" w:rsidRDefault="007D3588" w:rsidP="007D3588">
      <w:pPr>
        <w:numPr>
          <w:ilvl w:val="0"/>
          <w:numId w:val="1"/>
        </w:numPr>
        <w:tabs>
          <w:tab w:val="left" w:pos="851"/>
        </w:tabs>
        <w:spacing w:after="0" w:line="240" w:lineRule="auto"/>
        <w:ind w:left="0" w:firstLine="567"/>
        <w:jc w:val="both"/>
        <w:rPr>
          <w:rFonts w:ascii="Verdana" w:hAnsi="Verdana"/>
          <w:sz w:val="20"/>
        </w:rPr>
      </w:pPr>
      <w:r>
        <w:rPr>
          <w:rFonts w:ascii="Verdana" w:hAnsi="Verdana"/>
          <w:sz w:val="20"/>
        </w:rPr>
        <w:t>The Supplier must start to provide the services on 1 July 202</w:t>
      </w:r>
      <w:r w:rsidR="00B9642B">
        <w:rPr>
          <w:rFonts w:ascii="Verdana" w:hAnsi="Verdana"/>
          <w:sz w:val="20"/>
        </w:rPr>
        <w:t>5</w:t>
      </w:r>
      <w:r>
        <w:rPr>
          <w:rFonts w:ascii="Verdana" w:hAnsi="Verdana"/>
          <w:sz w:val="20"/>
        </w:rPr>
        <w:t xml:space="preserve"> and provide them for 12 months extendible twice for 12 months each time. </w:t>
      </w:r>
    </w:p>
    <w:p w14:paraId="7F0AEA42" w14:textId="77777777" w:rsidR="007D3588" w:rsidRPr="007A5AAC" w:rsidRDefault="007D3588" w:rsidP="007D3588">
      <w:pPr>
        <w:numPr>
          <w:ilvl w:val="0"/>
          <w:numId w:val="1"/>
        </w:numPr>
        <w:tabs>
          <w:tab w:val="left" w:pos="851"/>
        </w:tabs>
        <w:spacing w:after="0" w:line="240" w:lineRule="auto"/>
        <w:ind w:left="0" w:firstLine="567"/>
        <w:jc w:val="both"/>
        <w:rPr>
          <w:rFonts w:ascii="Verdana" w:hAnsi="Verdana"/>
          <w:sz w:val="20"/>
        </w:rPr>
      </w:pPr>
      <w:r>
        <w:rPr>
          <w:rFonts w:ascii="Verdana" w:hAnsi="Verdana"/>
          <w:sz w:val="20"/>
        </w:rPr>
        <w:t>The Contract price shall be a fixed fee. The fee cannot be changed during the entire period of validity of the Contract (including all extensions of the Contract).</w:t>
      </w:r>
    </w:p>
    <w:p w14:paraId="60C9EA73" w14:textId="77777777" w:rsidR="007D3588" w:rsidRPr="007A5AAC" w:rsidRDefault="007D3588" w:rsidP="007D3588">
      <w:pPr>
        <w:numPr>
          <w:ilvl w:val="0"/>
          <w:numId w:val="1"/>
        </w:numPr>
        <w:tabs>
          <w:tab w:val="left" w:pos="851"/>
        </w:tabs>
        <w:spacing w:after="0" w:line="240" w:lineRule="auto"/>
        <w:ind w:left="0" w:firstLine="567"/>
        <w:jc w:val="both"/>
        <w:rPr>
          <w:rFonts w:ascii="Verdana" w:eastAsia="Times New Roman" w:hAnsi="Verdana"/>
          <w:sz w:val="20"/>
        </w:rPr>
      </w:pPr>
      <w:r>
        <w:rPr>
          <w:rFonts w:ascii="Verdana" w:hAnsi="Verdana"/>
          <w:sz w:val="20"/>
        </w:rPr>
        <w:t>The service fee shall include all costs relating to database access by the Customer’s users and database use, all intended and incidental costs, expenses related to the submission of invoices to the Contracting Authority, as well as all relevant taxes, including VAT, i.e. all costs covering whatever the full and proper fulfilment of contractual obligations requires.</w:t>
      </w:r>
    </w:p>
    <w:p w14:paraId="3D341D03" w14:textId="77777777" w:rsidR="007D3588" w:rsidRPr="007A5AAC" w:rsidRDefault="007D3588" w:rsidP="007D3588">
      <w:pPr>
        <w:numPr>
          <w:ilvl w:val="0"/>
          <w:numId w:val="1"/>
        </w:numPr>
        <w:tabs>
          <w:tab w:val="left" w:pos="851"/>
        </w:tabs>
        <w:spacing w:after="0" w:line="240" w:lineRule="auto"/>
        <w:ind w:left="0" w:firstLine="567"/>
        <w:jc w:val="both"/>
        <w:rPr>
          <w:rFonts w:ascii="Verdana" w:hAnsi="Verdana"/>
          <w:sz w:val="20"/>
        </w:rPr>
      </w:pPr>
      <w:r>
        <w:rPr>
          <w:rFonts w:ascii="Verdana" w:hAnsi="Verdana"/>
          <w:sz w:val="20"/>
        </w:rPr>
        <w:t xml:space="preserve">Upon conclusion of the Contract, but no later than the execution of the Contract is commenced, the Provider undertakes to notify the Customer of the names, contact data of subcontractors that are known at the moment and of their representatives. The Supplier undertakes to notify the Customer of any changes in the aforementioned information during the entire period of validity of the Contract, as well as of new subcontractors it intends to invoke in the future. The Supplier may initiate invoking of a new subcontractor or the replacement of a subcontractor during the execution of the Contract, indicating arguments. The Supplier may involve new subcontractors or replace them only upon notification of the Customer in writing of the invoking of a new subcontractor or the necessity to replace a subcontractor and upon a written consent of the Customer. </w:t>
      </w:r>
    </w:p>
    <w:p w14:paraId="1349D0C3" w14:textId="77777777" w:rsidR="007D3588" w:rsidRPr="007A5AAC" w:rsidRDefault="007D3588" w:rsidP="007D3588">
      <w:pPr>
        <w:numPr>
          <w:ilvl w:val="0"/>
          <w:numId w:val="1"/>
        </w:numPr>
        <w:tabs>
          <w:tab w:val="left" w:pos="851"/>
        </w:tabs>
        <w:spacing w:after="0" w:line="240" w:lineRule="auto"/>
        <w:ind w:left="0" w:firstLine="567"/>
        <w:jc w:val="both"/>
        <w:rPr>
          <w:rFonts w:ascii="Verdana" w:hAnsi="Verdana"/>
          <w:sz w:val="20"/>
        </w:rPr>
      </w:pPr>
      <w:r>
        <w:rPr>
          <w:rFonts w:ascii="Verdana" w:hAnsi="Verdana"/>
          <w:sz w:val="20"/>
        </w:rPr>
        <w:t>The Supplier undertakes not to disclose, hand over or otherwise transfer to third parties for an unlimited time any information received from the Contracting Authority for the provision of the services (if such information is received), to properly keep and use this information only for the fulfilment of its contractual obligations following the applied professional standards, multiply this information only to the extent necessary for the fulfilment of the contractual obligations. Confidentiality requirements shall not be applied to information which is or, during the period of validity of the Contract, became publicly known or, on a legitimate basis, is already known to the Supplier, or has been disclosed without limitation by a third person to a third person, or became known on one’s own account without using this information, or must be disclosed according to the requirements of applicable legislation.</w:t>
      </w:r>
    </w:p>
    <w:p w14:paraId="11DA860F" w14:textId="77777777" w:rsidR="007D3588" w:rsidRPr="007A5AAC" w:rsidRDefault="007D3588" w:rsidP="007D3588">
      <w:pPr>
        <w:numPr>
          <w:ilvl w:val="0"/>
          <w:numId w:val="1"/>
        </w:numPr>
        <w:tabs>
          <w:tab w:val="left" w:pos="851"/>
        </w:tabs>
        <w:spacing w:after="0" w:line="240" w:lineRule="auto"/>
        <w:ind w:left="0" w:firstLine="567"/>
        <w:jc w:val="both"/>
        <w:rPr>
          <w:rFonts w:ascii="Verdana" w:hAnsi="Verdana"/>
          <w:sz w:val="20"/>
        </w:rPr>
      </w:pPr>
      <w:r>
        <w:rPr>
          <w:rFonts w:ascii="Verdana" w:hAnsi="Verdana"/>
          <w:sz w:val="20"/>
        </w:rPr>
        <w:t>The Supplier shall pay the penalty and the late fee for improperly provided service, as provided in the Contract. The terms and conditions of the Contract may be amended during its validity according to Article 89 of the Republic of Lithuania Law on Public Procurement. Any change of the Contract should be made in writing and signed by the representatives of the Supplier and the Contracting Authority, and shall be an integral part of the Contract.</w:t>
      </w:r>
    </w:p>
    <w:p w14:paraId="0755B04A" w14:textId="77777777" w:rsidR="007D3588" w:rsidRPr="007A5AAC" w:rsidRDefault="007D3588" w:rsidP="007D3588">
      <w:pPr>
        <w:numPr>
          <w:ilvl w:val="0"/>
          <w:numId w:val="1"/>
        </w:numPr>
        <w:tabs>
          <w:tab w:val="left" w:pos="851"/>
        </w:tabs>
        <w:spacing w:after="0" w:line="240" w:lineRule="auto"/>
        <w:ind w:left="0" w:firstLine="567"/>
        <w:jc w:val="both"/>
        <w:rPr>
          <w:rFonts w:ascii="Verdana" w:hAnsi="Verdana"/>
          <w:sz w:val="20"/>
        </w:rPr>
      </w:pPr>
      <w:r>
        <w:rPr>
          <w:rFonts w:ascii="Verdana" w:hAnsi="Verdana"/>
          <w:sz w:val="20"/>
        </w:rPr>
        <w:t>The Parties shall undertake to comply with the requirements of Regulation (EU) 2016/679 of the European Parliament and of the Council of 27 April 2016 on the protection of natural persons with regard to the processing of personal data and on the free movement of such data, and repealing Directive 95/46/EC, the Republic of Lithuania Law on Legal Protection of Personal Data and other legal acts regulating the processing and protection of personal data. Where the Contract is implemented while processing information or data containing personal data, the Parties shall undertake to sign a personal data processing agreement specifying what data processing activities are subject to the agreement, the legal basis for data processing, the purpose of data processing, the period of data processing, what processing actions are entrusted, what data (types or categories) are processed, what the Parties’ rights and obligations are, means for exchanging personal data and other conditions necessary for ensuring the security of personal data.</w:t>
      </w:r>
    </w:p>
    <w:p w14:paraId="7D58BB41" w14:textId="77777777" w:rsidR="007D3588" w:rsidRPr="007A5AAC" w:rsidRDefault="007D3588" w:rsidP="007D3588">
      <w:pPr>
        <w:tabs>
          <w:tab w:val="left" w:pos="851"/>
        </w:tabs>
        <w:spacing w:after="0" w:line="240" w:lineRule="auto"/>
        <w:ind w:left="567"/>
        <w:jc w:val="both"/>
        <w:rPr>
          <w:rFonts w:ascii="Verdana" w:hAnsi="Verdana"/>
          <w:sz w:val="20"/>
          <w:lang w:eastAsia="en-US"/>
        </w:rPr>
      </w:pPr>
    </w:p>
    <w:p w14:paraId="5014AB8B" w14:textId="77777777" w:rsidR="007D3588" w:rsidRDefault="007D3588" w:rsidP="007D3588">
      <w:pPr>
        <w:tabs>
          <w:tab w:val="left" w:pos="851"/>
        </w:tabs>
        <w:spacing w:after="0" w:line="240" w:lineRule="auto"/>
        <w:ind w:firstLine="567"/>
        <w:jc w:val="both"/>
        <w:rPr>
          <w:rFonts w:ascii="Verdana" w:hAnsi="Verdana"/>
          <w:sz w:val="20"/>
        </w:rPr>
      </w:pPr>
      <w:r>
        <w:rPr>
          <w:rFonts w:ascii="Verdana" w:hAnsi="Verdana"/>
          <w:sz w:val="20"/>
        </w:rPr>
        <w:lastRenderedPageBreak/>
        <w:t>The draft agreement shall be drawn up and provided by the successful Supplier. The agreement to be concluded shall be in line with the Winning Tender and the Procurement Terms and Conditions. The Supplier shall provide a draft agreement on personal data processing.</w:t>
      </w:r>
    </w:p>
    <w:p w14:paraId="4405C1F2" w14:textId="77777777" w:rsidR="007D3588" w:rsidRDefault="007D3588" w:rsidP="007D3588">
      <w:pPr>
        <w:tabs>
          <w:tab w:val="left" w:pos="851"/>
        </w:tabs>
        <w:spacing w:after="0" w:line="240" w:lineRule="auto"/>
        <w:ind w:firstLine="567"/>
        <w:jc w:val="both"/>
        <w:rPr>
          <w:rFonts w:ascii="Verdana" w:hAnsi="Verdana"/>
          <w:sz w:val="20"/>
          <w:lang w:eastAsia="en-US"/>
        </w:rPr>
      </w:pPr>
    </w:p>
    <w:p w14:paraId="2BEE4193" w14:textId="77777777" w:rsidR="007D3588" w:rsidRPr="007A5AAC" w:rsidRDefault="007D3588" w:rsidP="007D3588">
      <w:pPr>
        <w:tabs>
          <w:tab w:val="left" w:pos="851"/>
        </w:tabs>
        <w:spacing w:after="0" w:line="240" w:lineRule="auto"/>
        <w:ind w:firstLine="567"/>
        <w:jc w:val="center"/>
        <w:rPr>
          <w:rFonts w:ascii="Verdana" w:hAnsi="Verdana"/>
          <w:sz w:val="20"/>
        </w:rPr>
      </w:pPr>
      <w:r>
        <w:rPr>
          <w:rFonts w:ascii="Verdana" w:hAnsi="Verdana"/>
          <w:sz w:val="20"/>
        </w:rPr>
        <w:t>______________________________</w:t>
      </w:r>
    </w:p>
    <w:p w14:paraId="08CA4365" w14:textId="6D933C0C" w:rsidR="00DA55D3" w:rsidRDefault="00DA55D3" w:rsidP="007D3588"/>
    <w:sectPr w:rsidR="00DA55D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62DE7"/>
    <w:multiLevelType w:val="multilevel"/>
    <w:tmpl w:val="0F7EBEE4"/>
    <w:lvl w:ilvl="0">
      <w:start w:val="1"/>
      <w:numFmt w:val="decimal"/>
      <w:suff w:val="space"/>
      <w:lvlText w:val="%1."/>
      <w:lvlJc w:val="left"/>
      <w:pPr>
        <w:ind w:left="1637" w:hanging="360"/>
      </w:pPr>
      <w:rPr>
        <w:rFonts w:hint="default"/>
      </w:rPr>
    </w:lvl>
    <w:lvl w:ilvl="1">
      <w:start w:val="1"/>
      <w:numFmt w:val="decimal"/>
      <w:suff w:val="space"/>
      <w:lvlText w:val="%1.%2."/>
      <w:lvlJc w:val="left"/>
      <w:pPr>
        <w:ind w:left="2702" w:hanging="432"/>
      </w:pPr>
      <w:rPr>
        <w:rFonts w:hint="default"/>
      </w:rPr>
    </w:lvl>
    <w:lvl w:ilvl="2">
      <w:start w:val="1"/>
      <w:numFmt w:val="decimal"/>
      <w:suff w:val="space"/>
      <w:lvlText w:val="%1.%2.%3."/>
      <w:lvlJc w:val="left"/>
      <w:pPr>
        <w:ind w:left="2501" w:hanging="504"/>
      </w:pPr>
      <w:rPr>
        <w:rFonts w:hint="default"/>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num w:numId="1" w16cid:durableId="348066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588"/>
    <w:rsid w:val="007D3588"/>
    <w:rsid w:val="00B9642B"/>
    <w:rsid w:val="00DA55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2A7BB"/>
  <w15:chartTrackingRefBased/>
  <w15:docId w15:val="{F9E8E1E2-6B72-4F5C-9ED7-292859FD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588"/>
    <w:pPr>
      <w:spacing w:after="200" w:line="276" w:lineRule="auto"/>
    </w:pPr>
    <w:rPr>
      <w:rFonts w:ascii="Times New Roman" w:eastAsia="Calibri" w:hAnsi="Times New Roman" w:cs="Times New Roman"/>
      <w:kern w:val="0"/>
      <w:sz w:val="24"/>
      <w:szCs w:val="20"/>
      <w:lang w:val="en-GB"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3174</Words>
  <Characters>1810</Characters>
  <Application>Microsoft Office Word</Application>
  <DocSecurity>0</DocSecurity>
  <Lines>15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2</cp:revision>
  <dcterms:created xsi:type="dcterms:W3CDTF">2024-12-11T07:08:00Z</dcterms:created>
  <dcterms:modified xsi:type="dcterms:W3CDTF">2024-12-11T07:50:00Z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2024-12-11T07:10:33Z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69a36755-bac9-4289-8b24-7730579a265d</vt:lpwstr>
  </property>
  <property fmtid="{D5CDD505-2E9C-101B-9397-08002B2CF9AE}" pid="8" name="MSIP_Label_e5564178-1ca1-4992-b45e-fdaf9919e704_ContentBits">
    <vt:lpwstr>0</vt:lpwstr>
  </property>
</Properties>
</file>